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7F" w:rsidRPr="00160E7F" w:rsidRDefault="00160E7F" w:rsidP="00160E7F">
      <w:pPr>
        <w:shd w:val="clear" w:color="auto" w:fill="FFFFFF"/>
        <w:spacing w:before="225" w:after="225" w:line="480" w:lineRule="atLeast"/>
        <w:jc w:val="center"/>
        <w:outlineLvl w:val="0"/>
        <w:rPr>
          <w:rFonts w:ascii="Arial" w:eastAsia="Times New Roman" w:hAnsi="Arial" w:cs="Arial"/>
          <w:color w:val="292929"/>
          <w:kern w:val="36"/>
          <w:sz w:val="45"/>
          <w:szCs w:val="45"/>
          <w:lang w:eastAsia="it-IT"/>
        </w:rPr>
      </w:pPr>
      <w:r w:rsidRPr="00160E7F">
        <w:rPr>
          <w:rFonts w:ascii="Arial" w:eastAsia="Times New Roman" w:hAnsi="Arial" w:cs="Arial"/>
          <w:color w:val="292929"/>
          <w:kern w:val="36"/>
          <w:sz w:val="45"/>
          <w:szCs w:val="45"/>
          <w:lang w:eastAsia="it-IT"/>
        </w:rPr>
        <w:t>L’aliquota contributiva per gli apprendisti non è uno sgravio</w:t>
      </w:r>
    </w:p>
    <w:p w:rsidR="00160E7F" w:rsidRDefault="00160E7F" w:rsidP="001452B5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Con sentenza n. 6428 del 15 marzo 2018, la Corte di Cassazione si è pronunciata sulla storica differenza intercorrente fra la speciale aliquota contributiva prevista per l’apprendistato e le misure di fiscalizzazione degli oneri sociali.</w:t>
      </w:r>
    </w:p>
    <w:p w:rsidR="00160E7F" w:rsidRDefault="00160E7F" w:rsidP="001452B5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Secondo la Corte, la minore aliquota riservata dalla legge in favore delle assunzioni con contratto di apprendistato si è sempre differenziata – all’interno del sistema generale di regolamentazione del finanziamento della previdenza sociale – da quella stabilita per la generalità dei lavoratori dipendenti.</w:t>
      </w:r>
    </w:p>
    <w:p w:rsidR="00160E7F" w:rsidRDefault="00160E7F" w:rsidP="001452B5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Storicamente, infatti, il Legislatore ha introdotto benefici di natura contributiva e misure di fiscalizzazione degli oneri sociali al fine di attuare scelte specifiche di politica economica – tendenti ad esempio a incentivare l’occupazione nei territori del Mezzogiorno ovvero a favorire taluni settori della produzione – ma gli interventi in questione altro non sono che scelte di carattere contingente.</w:t>
      </w:r>
    </w:p>
    <w:p w:rsidR="00160E7F" w:rsidRDefault="00160E7F" w:rsidP="001452B5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Si tratta, in buona sostanza, di sgravi concessi subordinatamente all’erogazione ai dipendenti di un trattamento retributivo non inferiore a quello minimo previsto dalla contrattazione collettiva, come disciplinato dall’articolo 10, L. 30/2003, al fine di incentivare l’occupazione e rendere più competitive le imprese.</w:t>
      </w:r>
    </w:p>
    <w:p w:rsidR="00160E7F" w:rsidRDefault="00160E7F" w:rsidP="001452B5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Ma il suddetto articolo, laddove subordina la concessione degli sgravi all’integrale rispetto degli accordi e contratti collettivi nazionali, territoriali o aziendali stipulati dalle organizzazioni sindacali comparativamente più rappresentative, si riferisce ai benefici derivanti dalla fiscalizzazione degli oneri sociali e non all’ipotesi dell’aliquota contributiva ridotta.</w:t>
      </w:r>
    </w:p>
    <w:p w:rsidR="00160E7F" w:rsidRDefault="00160E7F" w:rsidP="001452B5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Nel momento in cui lo sgravio non rappresenti una riduzione di un’aliquota più onerosa, calcolata secondo i normali parametri statistico-attuariali, ma rappresenti la regola per un determinato settore o categoria di lavoratori ovvero per specifiche tipologie contrattuali (quale l’apprendistato) non saremo di fronte a un’agevolazione, ma a una speciale aliquota contributiva prevista dalla legge.</w:t>
      </w:r>
    </w:p>
    <w:p w:rsidR="00160E7F" w:rsidRPr="001452B5" w:rsidRDefault="00160E7F" w:rsidP="001452B5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i/>
          <w:color w:val="454545"/>
        </w:rPr>
      </w:pPr>
      <w:r w:rsidRPr="001452B5">
        <w:rPr>
          <w:rFonts w:ascii="Arial" w:hAnsi="Arial" w:cs="Arial"/>
          <w:b/>
          <w:i/>
          <w:color w:val="454545"/>
        </w:rPr>
        <w:t>Pertanto, conclude la Corte, all’aliquota inferiore prevista per l’apprendistato non si applicherà l’articolo 10, L. 30/2003, e, dunque, la concessione della stessa non sarà subordinata all’applicazione integrale della contrattazione collettiva.</w:t>
      </w:r>
    </w:p>
    <w:p w:rsidR="00160E7F" w:rsidRDefault="00160E7F" w:rsidP="001452B5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 </w:t>
      </w:r>
    </w:p>
    <w:p w:rsidR="00E93020" w:rsidRDefault="00E93020" w:rsidP="00E93020">
      <w:pPr>
        <w:spacing w:after="0"/>
        <w:jc w:val="center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>LAIF</w:t>
      </w:r>
    </w:p>
    <w:p w:rsidR="00E93020" w:rsidRDefault="00E93020" w:rsidP="00E93020">
      <w:pPr>
        <w:spacing w:after="0"/>
        <w:jc w:val="center"/>
        <w:rPr>
          <w:rFonts w:ascii="Bradley Hand ITC" w:hAnsi="Bradley Hand ITC"/>
          <w:b/>
          <w:i/>
          <w:sz w:val="24"/>
          <w:szCs w:val="24"/>
        </w:rPr>
      </w:pPr>
      <w:r>
        <w:rPr>
          <w:rFonts w:ascii="Bradley Hand ITC" w:hAnsi="Bradley Hand ITC"/>
          <w:b/>
          <w:i/>
          <w:sz w:val="24"/>
          <w:szCs w:val="24"/>
        </w:rPr>
        <w:t>Libera Associazione Imprese Façoniste</w:t>
      </w:r>
    </w:p>
    <w:p w:rsidR="00E93020" w:rsidRDefault="00E93020" w:rsidP="00E93020">
      <w:pPr>
        <w:spacing w:after="0"/>
        <w:jc w:val="center"/>
        <w:rPr>
          <w:rFonts w:ascii="Bradley Hand ITC" w:hAnsi="Bradley Hand ITC"/>
          <w:b/>
          <w:i/>
          <w:sz w:val="24"/>
          <w:szCs w:val="24"/>
        </w:rPr>
      </w:pPr>
    </w:p>
    <w:p w:rsidR="00E93020" w:rsidRDefault="00E93020" w:rsidP="00E93020">
      <w:pPr>
        <w:spacing w:after="0"/>
        <w:jc w:val="center"/>
        <w:rPr>
          <w:rFonts w:ascii="Bradley Hand ITC" w:hAnsi="Bradley Hand ITC"/>
          <w:b/>
          <w:i/>
          <w:sz w:val="24"/>
          <w:szCs w:val="24"/>
        </w:rPr>
      </w:pPr>
      <w:r>
        <w:rPr>
          <w:rFonts w:ascii="Bradley Hand ITC" w:hAnsi="Bradley Hand ITC"/>
          <w:b/>
          <w:i/>
          <w:noProof/>
          <w:sz w:val="24"/>
          <w:szCs w:val="24"/>
          <w:lang w:eastAsia="it-IT"/>
        </w:rPr>
        <w:drawing>
          <wp:inline distT="0" distB="0" distL="0" distR="0">
            <wp:extent cx="762000" cy="447675"/>
            <wp:effectExtent l="19050" t="0" r="0" b="0"/>
            <wp:docPr id="1" name="Immagin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DDA" w:rsidRDefault="00D21DDA" w:rsidP="001452B5">
      <w:pPr>
        <w:jc w:val="both"/>
      </w:pPr>
    </w:p>
    <w:sectPr w:rsidR="00D21DDA" w:rsidSect="00D21D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60E7F"/>
    <w:rsid w:val="001452B5"/>
    <w:rsid w:val="00160E7F"/>
    <w:rsid w:val="0034793B"/>
    <w:rsid w:val="0062318F"/>
    <w:rsid w:val="008A7079"/>
    <w:rsid w:val="00D21DDA"/>
    <w:rsid w:val="00E9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DDA"/>
  </w:style>
  <w:style w:type="paragraph" w:styleId="Titolo1">
    <w:name w:val="heading 1"/>
    <w:basedOn w:val="Normale"/>
    <w:link w:val="Titolo1Carattere"/>
    <w:uiPriority w:val="9"/>
    <w:qFormat/>
    <w:rsid w:val="00160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6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60E7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Traversa</dc:creator>
  <cp:lastModifiedBy>Traversa</cp:lastModifiedBy>
  <cp:revision>5</cp:revision>
  <dcterms:created xsi:type="dcterms:W3CDTF">2018-04-17T07:12:00Z</dcterms:created>
  <dcterms:modified xsi:type="dcterms:W3CDTF">2018-04-17T07:28:00Z</dcterms:modified>
</cp:coreProperties>
</file>